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E05A">
      <w:pPr>
        <w:tabs>
          <w:tab w:val="left" w:pos="142"/>
        </w:tabs>
        <w:rPr>
          <w:rFonts w:ascii="宋体" w:hAnsi="宋体" w:eastAsia="黑体"/>
          <w:sz w:val="44"/>
          <w:szCs w:val="24"/>
        </w:rPr>
      </w:pPr>
      <w:r>
        <w:rPr>
          <w:rFonts w:hint="eastAsia" w:ascii="宋体" w:hAnsi="宋体" w:eastAsia="黑体" w:cs="仿宋_GB2312"/>
          <w:szCs w:val="32"/>
        </w:rPr>
        <w:t>附件</w:t>
      </w:r>
    </w:p>
    <w:p w14:paraId="0113FA17">
      <w:pPr>
        <w:spacing w:line="570" w:lineRule="exact"/>
        <w:jc w:val="center"/>
        <w:rPr>
          <w:rFonts w:ascii="宋体" w:hAnsi="宋体" w:eastAsia="方正小标宋简体"/>
          <w:sz w:val="44"/>
          <w:szCs w:val="44"/>
        </w:rPr>
      </w:pPr>
      <w:r>
        <w:rPr>
          <w:rFonts w:hint="eastAsia" w:ascii="宋体" w:hAnsi="宋体" w:eastAsia="方正小标宋简体"/>
          <w:sz w:val="44"/>
          <w:szCs w:val="44"/>
        </w:rPr>
        <w:t>资产评估机构综合评价报名表</w:t>
      </w:r>
    </w:p>
    <w:tbl>
      <w:tblPr>
        <w:tblStyle w:val="3"/>
        <w:tblpPr w:leftFromText="180" w:rightFromText="180" w:vertAnchor="text" w:horzAnchor="margin" w:tblpXSpec="center" w:tblpY="70"/>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2268"/>
        <w:gridCol w:w="2551"/>
        <w:gridCol w:w="1981"/>
      </w:tblGrid>
      <w:tr w14:paraId="18E6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51" w:type="dxa"/>
            <w:vAlign w:val="center"/>
          </w:tcPr>
          <w:p w14:paraId="3DEFF86C">
            <w:pPr>
              <w:spacing w:line="440" w:lineRule="exact"/>
              <w:jc w:val="center"/>
              <w:rPr>
                <w:rFonts w:ascii="宋体" w:hAnsi="宋体" w:eastAsia="宋体" w:cs="宋体"/>
                <w:sz w:val="28"/>
                <w:szCs w:val="28"/>
              </w:rPr>
            </w:pPr>
            <w:r>
              <w:rPr>
                <w:rFonts w:hint="eastAsia" w:ascii="宋体" w:hAnsi="宋体" w:eastAsia="宋体" w:cs="宋体"/>
                <w:sz w:val="28"/>
                <w:szCs w:val="28"/>
              </w:rPr>
              <w:t>机构名称</w:t>
            </w:r>
          </w:p>
        </w:tc>
        <w:tc>
          <w:tcPr>
            <w:tcW w:w="6800" w:type="dxa"/>
            <w:gridSpan w:val="3"/>
            <w:vAlign w:val="center"/>
          </w:tcPr>
          <w:p w14:paraId="3A1A2ABD">
            <w:pPr>
              <w:spacing w:line="570" w:lineRule="exact"/>
              <w:jc w:val="center"/>
              <w:rPr>
                <w:rFonts w:ascii="宋体" w:hAnsi="宋体" w:eastAsia="宋体" w:cs="宋体"/>
                <w:sz w:val="28"/>
                <w:szCs w:val="28"/>
              </w:rPr>
            </w:pPr>
          </w:p>
        </w:tc>
      </w:tr>
      <w:tr w14:paraId="6B93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51" w:type="dxa"/>
            <w:tcBorders>
              <w:bottom w:val="single" w:color="auto" w:sz="4" w:space="0"/>
            </w:tcBorders>
            <w:vAlign w:val="center"/>
          </w:tcPr>
          <w:p w14:paraId="5C6BE7B0">
            <w:pPr>
              <w:spacing w:line="570" w:lineRule="exact"/>
              <w:jc w:val="center"/>
              <w:rPr>
                <w:rFonts w:ascii="宋体" w:hAnsi="宋体" w:eastAsia="宋体" w:cs="宋体"/>
                <w:sz w:val="28"/>
                <w:szCs w:val="28"/>
              </w:rPr>
            </w:pPr>
            <w:r>
              <w:rPr>
                <w:rFonts w:hint="eastAsia" w:ascii="宋体" w:hAnsi="宋体" w:eastAsia="宋体" w:cs="宋体"/>
                <w:sz w:val="28"/>
                <w:szCs w:val="28"/>
              </w:rPr>
              <w:t>机构代码</w:t>
            </w:r>
          </w:p>
        </w:tc>
        <w:tc>
          <w:tcPr>
            <w:tcW w:w="2268" w:type="dxa"/>
            <w:tcBorders>
              <w:bottom w:val="single" w:color="auto" w:sz="4" w:space="0"/>
            </w:tcBorders>
            <w:vAlign w:val="center"/>
          </w:tcPr>
          <w:p w14:paraId="32A42321">
            <w:pPr>
              <w:spacing w:line="570" w:lineRule="exact"/>
              <w:jc w:val="center"/>
              <w:rPr>
                <w:rFonts w:ascii="宋体" w:hAnsi="宋体" w:eastAsia="宋体" w:cs="宋体"/>
                <w:sz w:val="28"/>
                <w:szCs w:val="28"/>
              </w:rPr>
            </w:pPr>
          </w:p>
        </w:tc>
        <w:tc>
          <w:tcPr>
            <w:tcW w:w="2551" w:type="dxa"/>
            <w:tcBorders>
              <w:bottom w:val="single" w:color="auto" w:sz="4" w:space="0"/>
            </w:tcBorders>
            <w:vAlign w:val="center"/>
          </w:tcPr>
          <w:p w14:paraId="5DE47ACF">
            <w:pPr>
              <w:spacing w:line="570" w:lineRule="exact"/>
              <w:jc w:val="center"/>
              <w:rPr>
                <w:rFonts w:ascii="宋体" w:hAnsi="宋体" w:eastAsia="宋体" w:cs="宋体"/>
                <w:sz w:val="28"/>
                <w:szCs w:val="28"/>
              </w:rPr>
            </w:pPr>
            <w:r>
              <w:rPr>
                <w:rFonts w:hint="eastAsia" w:ascii="宋体" w:hAnsi="宋体" w:eastAsia="宋体" w:cs="宋体"/>
                <w:sz w:val="28"/>
                <w:szCs w:val="28"/>
              </w:rPr>
              <w:t>所属地方协会</w:t>
            </w:r>
          </w:p>
        </w:tc>
        <w:tc>
          <w:tcPr>
            <w:tcW w:w="1981" w:type="dxa"/>
            <w:tcBorders>
              <w:bottom w:val="single" w:color="auto" w:sz="4" w:space="0"/>
            </w:tcBorders>
            <w:vAlign w:val="center"/>
          </w:tcPr>
          <w:p w14:paraId="21483E87">
            <w:pPr>
              <w:spacing w:line="570" w:lineRule="exact"/>
              <w:jc w:val="center"/>
              <w:rPr>
                <w:rFonts w:ascii="宋体" w:hAnsi="宋体" w:eastAsia="宋体" w:cs="宋体"/>
                <w:sz w:val="28"/>
                <w:szCs w:val="28"/>
              </w:rPr>
            </w:pPr>
          </w:p>
        </w:tc>
      </w:tr>
      <w:tr w14:paraId="1759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19" w:type="dxa"/>
            <w:gridSpan w:val="2"/>
            <w:vAlign w:val="center"/>
          </w:tcPr>
          <w:p w14:paraId="5440DAF8">
            <w:pPr>
              <w:spacing w:line="570" w:lineRule="exact"/>
              <w:jc w:val="center"/>
              <w:rPr>
                <w:rFonts w:ascii="宋体" w:hAnsi="宋体" w:eastAsia="宋体" w:cs="宋体"/>
                <w:sz w:val="28"/>
                <w:szCs w:val="28"/>
              </w:rPr>
            </w:pPr>
            <w:r>
              <w:rPr>
                <w:rFonts w:ascii="宋体" w:hAnsi="宋体" w:eastAsia="宋体" w:cs="宋体"/>
                <w:sz w:val="28"/>
                <w:szCs w:val="28"/>
              </w:rPr>
              <w:t>评价年度是否涉及下列情况</w:t>
            </w:r>
          </w:p>
        </w:tc>
        <w:tc>
          <w:tcPr>
            <w:tcW w:w="4532" w:type="dxa"/>
            <w:gridSpan w:val="2"/>
            <w:vAlign w:val="center"/>
          </w:tcPr>
          <w:p w14:paraId="17CC655F">
            <w:pPr>
              <w:spacing w:line="57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sym w:font="Wingdings 2" w:char="00A3"/>
            </w:r>
            <w:r>
              <w:rPr>
                <w:rFonts w:hint="eastAsia" w:ascii="宋体" w:hAnsi="宋体" w:eastAsia="宋体" w:cs="宋体"/>
                <w:sz w:val="28"/>
                <w:szCs w:val="28"/>
              </w:rPr>
              <w:t>合并　　</w:t>
            </w:r>
            <w:r>
              <w:rPr>
                <w:rFonts w:hint="eastAsia" w:ascii="宋体" w:hAnsi="宋体" w:eastAsia="宋体" w:cs="宋体"/>
                <w:sz w:val="28"/>
                <w:szCs w:val="28"/>
              </w:rPr>
              <w:sym w:font="Wingdings 2" w:char="00A3"/>
            </w:r>
            <w:r>
              <w:rPr>
                <w:rFonts w:hint="eastAsia" w:ascii="宋体" w:hAnsi="宋体" w:eastAsia="宋体" w:cs="宋体"/>
                <w:sz w:val="28"/>
                <w:szCs w:val="28"/>
              </w:rPr>
              <w:t>分立</w:t>
            </w:r>
          </w:p>
        </w:tc>
      </w:tr>
      <w:tr w14:paraId="13CD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51" w:type="dxa"/>
            <w:gridSpan w:val="4"/>
            <w:vAlign w:val="center"/>
          </w:tcPr>
          <w:p w14:paraId="662E284F">
            <w:pPr>
              <w:spacing w:line="570" w:lineRule="exact"/>
              <w:jc w:val="center"/>
              <w:rPr>
                <w:rFonts w:ascii="宋体" w:hAnsi="宋体" w:eastAsia="宋体" w:cs="宋体"/>
                <w:sz w:val="28"/>
                <w:szCs w:val="28"/>
              </w:rPr>
            </w:pPr>
            <w:r>
              <w:rPr>
                <w:rFonts w:hint="eastAsia" w:ascii="宋体" w:hAnsi="宋体" w:eastAsia="宋体" w:cs="宋体"/>
                <w:sz w:val="28"/>
                <w:szCs w:val="28"/>
              </w:rPr>
              <w:t>承诺事项</w:t>
            </w:r>
          </w:p>
        </w:tc>
      </w:tr>
      <w:tr w14:paraId="7F97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trPr>
        <w:tc>
          <w:tcPr>
            <w:tcW w:w="9351" w:type="dxa"/>
            <w:gridSpan w:val="4"/>
          </w:tcPr>
          <w:p w14:paraId="0D212B95">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1.本机构自愿参加中国资产评估协会综合评价。</w:t>
            </w:r>
          </w:p>
          <w:p w14:paraId="4C91B2E4">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2.本机构在资产评估行业管理统一信息平台填报的上一会计年度收入情况属实，不含其他法人或者独立会计主体收入。</w:t>
            </w:r>
          </w:p>
          <w:p w14:paraId="0C88C4C6">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3.本机构前三个会计年度未受过刑事处罚，上一会计年度未受到责令停业的行政处罚。</w:t>
            </w:r>
          </w:p>
          <w:p w14:paraId="75F1A1A4">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4.本机构愿意配合中国资产评估协会和所属地方协会进行数据核实，配合提供所需财务资料，包括但不限于评价年度审计报告、增值税申报表、增值税全量发票、总分类账和明细分类账等。</w:t>
            </w:r>
          </w:p>
          <w:p w14:paraId="51D2F5E1">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（如有特殊情况，可另附说明）</w:t>
            </w:r>
          </w:p>
          <w:p w14:paraId="252FA8C2">
            <w:pPr>
              <w:autoSpaceDE w:val="0"/>
              <w:spacing w:line="480" w:lineRule="exact"/>
              <w:ind w:firstLine="560" w:firstLineChars="200"/>
              <w:jc w:val="left"/>
              <w:rPr>
                <w:rFonts w:ascii="宋体" w:hAnsi="宋体" w:eastAsia="宋体" w:cs="宋体"/>
                <w:bCs/>
                <w:sz w:val="28"/>
                <w:szCs w:val="28"/>
              </w:rPr>
            </w:pPr>
          </w:p>
          <w:p w14:paraId="3069E329">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法定代表人（执行合伙事务的合伙人）签名：</w:t>
            </w:r>
          </w:p>
          <w:p w14:paraId="4CF21EE4">
            <w:pPr>
              <w:autoSpaceDE w:val="0"/>
              <w:spacing w:line="480" w:lineRule="exact"/>
              <w:ind w:firstLine="560" w:firstLineChars="200"/>
              <w:jc w:val="left"/>
              <w:rPr>
                <w:rFonts w:ascii="宋体" w:hAnsi="宋体" w:eastAsia="宋体" w:cs="宋体"/>
                <w:bCs/>
                <w:sz w:val="28"/>
                <w:szCs w:val="28"/>
              </w:rPr>
            </w:pPr>
            <w:r>
              <w:rPr>
                <w:rFonts w:hint="eastAsia" w:ascii="宋体" w:hAnsi="宋体" w:eastAsia="宋体" w:cs="宋体"/>
                <w:bCs/>
                <w:sz w:val="28"/>
                <w:szCs w:val="28"/>
              </w:rPr>
              <w:t xml:space="preserve">                        （资产评估机构盖章）</w:t>
            </w:r>
          </w:p>
        </w:tc>
      </w:tr>
    </w:tbl>
    <w:p w14:paraId="1B420E43">
      <w:pPr>
        <w:rPr>
          <w:rFonts w:hint="default" w:eastAsia="仿宋_GB2312"/>
          <w:lang w:val="en-US" w:eastAsia="zh-CN"/>
        </w:rPr>
      </w:pPr>
      <w:r>
        <w:rPr>
          <w:rFonts w:hint="eastAsia"/>
          <w:lang w:val="en-US" w:eastAsia="zh-CN"/>
        </w:rPr>
        <w:t>注：机构不存在合并或分立</w:t>
      </w:r>
      <w:bookmarkStart w:id="0" w:name="_GoBack"/>
      <w:bookmarkEnd w:id="0"/>
      <w:r>
        <w:rPr>
          <w:rFonts w:hint="eastAsia"/>
          <w:lang w:val="en-US" w:eastAsia="zh-CN"/>
        </w:rPr>
        <w:t>的在两个选项里打“×”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YjVlOTkyMzk2MmFhMDJiZmIwNTI5MDk4ZjA1NmQifQ=="/>
  </w:docVars>
  <w:rsids>
    <w:rsidRoot w:val="26546187"/>
    <w:rsid w:val="2654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2025-11-06T01:59:00Z</dcterms:created>
  <dc:creator>面向北</dc:creator>
  <cp:lastModifiedBy>面向北</cp:lastModifiedBy>
  <dcterms:modified xsi:type="dcterms:W3CDTF">2025-11-06T02:03:22Z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2BC958EC35154A778049282FC03230AD_11</vt:lpwstr>
  </property>
</Properties>
</file>